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Сценарий торжественного возложения цветов, посвященного</w:t>
      </w:r>
    </w:p>
    <w:p w14:paraId="04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Дню памяти о россиянах, исполнявших служебный долг за пределами Отечества</w:t>
      </w:r>
    </w:p>
    <w:p w14:paraId="05000000">
      <w:p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2017 год</w:t>
      </w:r>
    </w:p>
    <w:p w14:paraId="06000000">
      <w:pPr>
        <w:ind/>
        <w:jc w:val="center"/>
        <w:rPr>
          <w:b w:val="1"/>
          <w:color w:val="000000"/>
          <w:sz w:val="24"/>
        </w:rPr>
      </w:pPr>
    </w:p>
    <w:p w14:paraId="07000000">
      <w:pPr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Место проведения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емориал воинской славы</w:t>
      </w:r>
      <w:r>
        <w:rPr>
          <w:color w:val="000000"/>
          <w:sz w:val="24"/>
        </w:rPr>
        <w:t>.</w:t>
      </w:r>
    </w:p>
    <w:p w14:paraId="08000000">
      <w:pPr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Время проведения: </w:t>
      </w:r>
      <w:r>
        <w:rPr>
          <w:color w:val="000000"/>
          <w:sz w:val="24"/>
        </w:rPr>
        <w:t>11:00–12:00.</w:t>
      </w:r>
    </w:p>
    <w:p w14:paraId="09000000">
      <w:pPr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Количество участников:</w:t>
      </w:r>
      <w:r>
        <w:rPr>
          <w:color w:val="000000"/>
          <w:sz w:val="24"/>
        </w:rPr>
        <w:t xml:space="preserve"> 100 человек.</w:t>
      </w:r>
    </w:p>
    <w:p w14:paraId="0A000000">
      <w:pPr>
        <w:ind w:firstLine="709" w:left="0"/>
        <w:jc w:val="both"/>
        <w:rPr>
          <w:color w:val="000000"/>
          <w:sz w:val="24"/>
        </w:rPr>
      </w:pPr>
    </w:p>
    <w:p w14:paraId="0B000000">
      <w:p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Ход мероприятия</w:t>
      </w:r>
    </w:p>
    <w:p w14:paraId="0C000000">
      <w:pPr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Звучит фоновая музыка</w:t>
      </w:r>
      <w:r>
        <w:rPr>
          <w:i w:val="1"/>
          <w:color w:val="000000"/>
          <w:sz w:val="24"/>
        </w:rPr>
        <w:t>.</w:t>
      </w:r>
    </w:p>
    <w:p w14:paraId="0D000000">
      <w:pPr>
        <w:ind w:firstLine="709" w:left="0"/>
        <w:jc w:val="both"/>
        <w:rPr>
          <w:color w:val="000000"/>
          <w:sz w:val="24"/>
        </w:rPr>
      </w:pPr>
      <w:r>
        <w:rPr>
          <w:b w:val="1"/>
          <w:sz w:val="24"/>
        </w:rPr>
        <w:t>Ведущий</w:t>
      </w:r>
      <w:r>
        <w:rPr>
          <w:b w:val="1"/>
          <w:sz w:val="24"/>
        </w:rPr>
        <w:t>.</w:t>
      </w:r>
      <w:r>
        <w:rPr>
          <w:sz w:val="24"/>
        </w:rPr>
        <w:t xml:space="preserve"> Добрый день</w:t>
      </w:r>
      <w:r>
        <w:rPr>
          <w:sz w:val="24"/>
        </w:rPr>
        <w:t xml:space="preserve"> всем </w:t>
      </w:r>
      <w:r>
        <w:rPr>
          <w:color w:val="000000"/>
          <w:sz w:val="24"/>
        </w:rPr>
        <w:t xml:space="preserve">собравшимся сегодня здесь, у воинского мемориала, чтобы почтить память наших земляков – героев, с честью выполнивших свой интернациональный долг. </w:t>
      </w:r>
    </w:p>
    <w:p w14:paraId="0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 2011 года в России отмечается важная памятная дата 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15 февраля </w:t>
      </w:r>
      <w:r>
        <w:rPr>
          <w:color w:val="000000"/>
          <w:sz w:val="24"/>
        </w:rPr>
        <w:t>–</w:t>
      </w:r>
      <w:r>
        <w:rPr>
          <w:sz w:val="24"/>
        </w:rPr>
        <w:t xml:space="preserve"> День памяти о россиянах, исполнявших служебный долг за пределами Отечества. 15 февраля 1989 года завершился вывод советских войск из Афганистана. 27 лет прошло с тех пор, к</w:t>
      </w:r>
      <w:r>
        <w:rPr>
          <w:sz w:val="24"/>
        </w:rPr>
        <w:t>ак</w:t>
      </w:r>
      <w:r>
        <w:rPr>
          <w:sz w:val="24"/>
        </w:rPr>
        <w:t xml:space="preserve"> закончилась десятилетняя война, оставившая глубокий след в истории нашей Родины</w:t>
      </w:r>
      <w:r>
        <w:rPr>
          <w:sz w:val="24"/>
        </w:rPr>
        <w:t xml:space="preserve"> и</w:t>
      </w:r>
      <w:r>
        <w:rPr>
          <w:sz w:val="24"/>
        </w:rPr>
        <w:t xml:space="preserve"> в сердцах людей.</w:t>
      </w:r>
    </w:p>
    <w:p w14:paraId="0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Сегодня, в День памяти о россиянах, исполнявших служебный долг за пределами Отечества, мы вспоминаем не только ветеранов войны в Афганистане, но и </w:t>
      </w:r>
      <w:r>
        <w:rPr>
          <w:sz w:val="24"/>
        </w:rPr>
        <w:t>тех</w:t>
      </w:r>
      <w:r>
        <w:rPr>
          <w:sz w:val="24"/>
        </w:rPr>
        <w:t>,</w:t>
      </w:r>
      <w:r>
        <w:rPr>
          <w:sz w:val="24"/>
        </w:rPr>
        <w:t xml:space="preserve"> кто</w:t>
      </w:r>
      <w:r>
        <w:rPr>
          <w:sz w:val="24"/>
        </w:rPr>
        <w:t xml:space="preserve"> принима</w:t>
      </w:r>
      <w:r>
        <w:rPr>
          <w:sz w:val="24"/>
        </w:rPr>
        <w:t>л</w:t>
      </w:r>
      <w:r>
        <w:rPr>
          <w:sz w:val="24"/>
        </w:rPr>
        <w:t xml:space="preserve"> участие в более чем 30 вооруженных конфликтах за пределами страны.</w:t>
      </w:r>
    </w:p>
    <w:p w14:paraId="1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Советские солдаты и офицеры </w:t>
      </w:r>
      <w:r>
        <w:rPr>
          <w:sz w:val="24"/>
        </w:rPr>
        <w:fldChar w:fldCharType="begin"/>
      </w:r>
      <w:r>
        <w:rPr>
          <w:sz w:val="24"/>
        </w:rPr>
        <w:instrText>HYPERLINK "http://function.mil.ru/news_page/country/more.htm?id=10366923@egNews"</w:instrText>
      </w:r>
      <w:r>
        <w:rPr>
          <w:sz w:val="24"/>
        </w:rPr>
        <w:fldChar w:fldCharType="separate"/>
      </w:r>
      <w:r>
        <w:rPr>
          <w:sz w:val="24"/>
        </w:rPr>
        <w:t>воевали</w:t>
      </w:r>
      <w:r>
        <w:rPr>
          <w:sz w:val="24"/>
        </w:rPr>
        <w:fldChar w:fldCharType="end"/>
      </w:r>
      <w:r>
        <w:rPr>
          <w:sz w:val="24"/>
        </w:rPr>
        <w:t xml:space="preserve"> в Корее и Вьетнаме, Афганистане, Сирии и </w:t>
      </w:r>
      <w:r>
        <w:rPr>
          <w:sz w:val="24"/>
        </w:rPr>
        <w:t>Египте, Мозамбике, Анголе и других странах.</w:t>
      </w:r>
    </w:p>
    <w:p w14:paraId="1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Российские военнослужащие </w:t>
      </w:r>
      <w:r>
        <w:rPr>
          <w:sz w:val="24"/>
        </w:rPr>
        <w:t>«тушили «</w:t>
      </w:r>
      <w:r>
        <w:rPr>
          <w:sz w:val="24"/>
        </w:rPr>
        <w:t>горячие точки</w:t>
      </w:r>
      <w:r>
        <w:rPr>
          <w:sz w:val="24"/>
        </w:rPr>
        <w:t>»</w:t>
      </w:r>
      <w:r>
        <w:rPr>
          <w:sz w:val="24"/>
        </w:rPr>
        <w:t xml:space="preserve"> в республиках бывшего СССР, были в составе </w:t>
      </w:r>
      <w:r>
        <w:rPr>
          <w:sz w:val="24"/>
        </w:rPr>
        <w:fldChar w:fldCharType="begin"/>
      </w:r>
      <w:r>
        <w:rPr>
          <w:sz w:val="24"/>
        </w:rPr>
        <w:instrText>HYPERLINK "http://function.mil.ru/news_page/country/more.htm?id=10951813@egNews"</w:instrText>
      </w:r>
      <w:r>
        <w:rPr>
          <w:sz w:val="24"/>
        </w:rPr>
        <w:fldChar w:fldCharType="separate"/>
      </w:r>
      <w:r>
        <w:rPr>
          <w:sz w:val="24"/>
        </w:rPr>
        <w:t>миротворческого контингента</w:t>
      </w:r>
      <w:r>
        <w:rPr>
          <w:sz w:val="24"/>
        </w:rPr>
        <w:fldChar w:fldCharType="end"/>
      </w:r>
      <w:r>
        <w:rPr>
          <w:sz w:val="24"/>
        </w:rPr>
        <w:t xml:space="preserve"> в Югославии, Абхазии, Южной Осетии.</w:t>
      </w:r>
    </w:p>
    <w:p w14:paraId="1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 30 сентября 2015 года военнослужащие Вооруженных Сил России </w:t>
      </w:r>
      <w:r>
        <w:rPr>
          <w:sz w:val="24"/>
        </w:rPr>
        <w:fldChar w:fldCharType="begin"/>
      </w:r>
      <w:r>
        <w:rPr>
          <w:sz w:val="24"/>
        </w:rPr>
        <w:instrText>HYPERLINK "http://ria.ru/syria/20160126/1365259352.html"</w:instrText>
      </w:r>
      <w:r>
        <w:rPr>
          <w:sz w:val="24"/>
        </w:rPr>
        <w:fldChar w:fldCharType="separate"/>
      </w:r>
      <w:r>
        <w:rPr>
          <w:sz w:val="24"/>
        </w:rPr>
        <w:t xml:space="preserve">по запросу </w:t>
      </w:r>
      <w:r>
        <w:rPr>
          <w:sz w:val="24"/>
        </w:rPr>
        <w:t>П</w:t>
      </w:r>
      <w:r>
        <w:rPr>
          <w:sz w:val="24"/>
        </w:rPr>
        <w:t>резидента Сирии</w:t>
      </w:r>
      <w:r>
        <w:rPr>
          <w:sz w:val="24"/>
        </w:rPr>
        <w:fldChar w:fldCharType="end"/>
      </w:r>
      <w:r>
        <w:rPr>
          <w:sz w:val="24"/>
        </w:rPr>
        <w:t xml:space="preserve"> принимают участие в антитеррористической операции </w:t>
      </w:r>
      <w:r>
        <w:rPr>
          <w:sz w:val="24"/>
        </w:rPr>
        <w:t>на территории этой страны</w:t>
      </w:r>
      <w:r>
        <w:rPr>
          <w:sz w:val="24"/>
        </w:rPr>
        <w:t>.</w:t>
      </w:r>
    </w:p>
    <w:p w14:paraId="13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Торжественное возложение цветов, посвященное Дню памяти о россиянах, исполнявших служебный долг за пределами Отечества, объявляется открытым.</w:t>
      </w:r>
    </w:p>
    <w:p w14:paraId="14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 xml:space="preserve">Звучит </w:t>
      </w:r>
      <w:r>
        <w:rPr>
          <w:i w:val="1"/>
          <w:color w:val="000000"/>
          <w:sz w:val="24"/>
        </w:rPr>
        <w:t>Государственный гимн</w:t>
      </w:r>
      <w:r>
        <w:rPr>
          <w:i w:val="1"/>
          <w:color w:val="000000"/>
          <w:sz w:val="24"/>
        </w:rPr>
        <w:t xml:space="preserve"> Российской Федерации (куплет+припев/минус)</w:t>
      </w:r>
      <w:r>
        <w:rPr>
          <w:i w:val="1"/>
          <w:color w:val="000000"/>
          <w:sz w:val="24"/>
        </w:rPr>
        <w:t>.</w:t>
      </w:r>
    </w:p>
    <w:p w14:paraId="15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Ведущий.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Слово для приветствия предоставляется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лаве муниципального района/городского округа</w:t>
      </w:r>
      <w:r>
        <w:rPr>
          <w:color w:val="000000"/>
          <w:sz w:val="24"/>
        </w:rPr>
        <w:t>.</w:t>
      </w:r>
    </w:p>
    <w:p w14:paraId="16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17000000">
      <w:pPr>
        <w:ind w:firstLine="709" w:left="0"/>
        <w:jc w:val="both"/>
        <w:rPr>
          <w:color w:val="000000"/>
          <w:sz w:val="24"/>
        </w:rPr>
      </w:pPr>
      <w:r>
        <w:rPr>
          <w:b w:val="1"/>
          <w:sz w:val="24"/>
        </w:rPr>
        <w:t>Ведущий</w:t>
      </w:r>
      <w:r>
        <w:rPr>
          <w:b w:val="1"/>
          <w:sz w:val="24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В 1945 году, празднуя Победу, все были уверены, что закончилась последняя в истории человечества война. Но судьба распорядилась иначе. Внуки тех, кто добывал мир, вновь взяли в руки оружие. </w:t>
      </w:r>
    </w:p>
    <w:p w14:paraId="18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25 декабря </w:t>
      </w:r>
      <w:r>
        <w:rPr>
          <w:color w:val="000000"/>
          <w:sz w:val="24"/>
        </w:rPr>
        <w:t xml:space="preserve">1979 года </w:t>
      </w:r>
      <w:r>
        <w:rPr>
          <w:color w:val="000000"/>
          <w:sz w:val="24"/>
        </w:rPr>
        <w:t xml:space="preserve">в 15.00 в солнечный зимний день начался ввод ограниченного контингента советских войск на территорию Афганистана, через Кушку – на Герат и Кандагар,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дальше 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 </w:t>
      </w:r>
      <w:r>
        <w:rPr>
          <w:color w:val="000000"/>
          <w:sz w:val="24"/>
        </w:rPr>
        <w:t>Кабул. Никто, конеч</w:t>
      </w:r>
      <w:r>
        <w:rPr>
          <w:color w:val="000000"/>
          <w:sz w:val="24"/>
        </w:rPr>
        <w:t>но, не мог и предположить, что пребывание наших войск в соседней стране растянется на долгие 9 лет.</w:t>
      </w:r>
    </w:p>
    <w:p w14:paraId="19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Так начиналось то, что хочется забыть, но что обязательно надо помнить! Помнить, чтобы не повторить!</w:t>
      </w:r>
    </w:p>
    <w:p w14:paraId="1A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Ведущий.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Слово для приветствия предоставляется представителю военного комиссариата</w:t>
      </w:r>
      <w:r>
        <w:rPr>
          <w:color w:val="000000"/>
          <w:sz w:val="24"/>
        </w:rPr>
        <w:t>.</w:t>
      </w:r>
    </w:p>
    <w:p w14:paraId="1B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1C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Ведущий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Тех, кто служил в г</w:t>
      </w:r>
      <w:r>
        <w:rPr>
          <w:color w:val="000000"/>
          <w:sz w:val="24"/>
        </w:rPr>
        <w:t>орячих точках, мы узнае</w:t>
      </w:r>
      <w:r>
        <w:rPr>
          <w:color w:val="000000"/>
          <w:sz w:val="24"/>
        </w:rPr>
        <w:t>м не только по орденским нашивкам на штатской одежде… Мы узна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м их по спокойным тв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рдым лицам. Это люди, на которых всегда можно положиться. Каждому хотелось бы иметь таких друзей. Очень верно кем-то подмечено, что человеческая жизнь измеряется не продолжительностью, а тем, что е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наполняет. Все, кто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не жалея жизни, выполнял воинский долг, на чьих глазах гибли однополчане, кто вернулся домой и кто остался на полях сражений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– все они совершили подвиг!</w:t>
      </w:r>
    </w:p>
    <w:p w14:paraId="1D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Слово для приветствия предоставляется участнику боевых действий в Афганистане</w:t>
      </w:r>
      <w:r>
        <w:rPr>
          <w:color w:val="000000"/>
          <w:sz w:val="24"/>
        </w:rPr>
        <w:t>.</w:t>
      </w:r>
    </w:p>
    <w:p w14:paraId="1E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1F000000">
      <w:pPr>
        <w:spacing w:line="102" w:lineRule="atLeast"/>
        <w:ind w:firstLine="709" w:left="0"/>
        <w:jc w:val="both"/>
        <w:rPr>
          <w:i w:val="1"/>
          <w:color w:val="000000"/>
          <w:sz w:val="24"/>
        </w:rPr>
      </w:pPr>
      <w:r>
        <w:rPr>
          <w:b w:val="1"/>
          <w:color w:val="000000"/>
          <w:sz w:val="24"/>
        </w:rPr>
        <w:t>Ведущий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Мы воздаем дань уважения героизму солдат и офицеров. Они выполняли приказ, проявляя мужество, волю к победе, горячую преданность своему народу и своей стране. Мы всегда будем помнить об этом. </w:t>
      </w:r>
    </w:p>
    <w:p w14:paraId="20000000">
      <w:pPr>
        <w:spacing w:line="102" w:lineRule="atLeast"/>
        <w:ind w:firstLine="709" w:left="0"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Слово предоставляется матери (члену семьи) погибшего </w:t>
      </w:r>
      <w:r>
        <w:rPr>
          <w:color w:val="000000"/>
          <w:sz w:val="24"/>
        </w:rPr>
        <w:t xml:space="preserve">участника боевых </w:t>
      </w:r>
      <w:r>
        <w:rPr>
          <w:color w:val="00000A"/>
          <w:sz w:val="24"/>
        </w:rPr>
        <w:t>действий в Афганистане</w:t>
      </w:r>
    </w:p>
    <w:p w14:paraId="21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22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A"/>
          <w:sz w:val="24"/>
        </w:rPr>
        <w:t>Ведущий.</w:t>
      </w:r>
      <w:r>
        <w:rPr>
          <w:b w:val="1"/>
          <w:color w:val="00000A"/>
          <w:sz w:val="24"/>
        </w:rPr>
        <w:t xml:space="preserve"> </w:t>
      </w:r>
      <w:r>
        <w:rPr>
          <w:color w:val="00000A"/>
          <w:sz w:val="24"/>
        </w:rPr>
        <w:t xml:space="preserve">Со времени </w:t>
      </w:r>
      <w:r>
        <w:rPr>
          <w:color w:val="00000A"/>
          <w:sz w:val="24"/>
        </w:rPr>
        <w:t>В</w:t>
      </w:r>
      <w:r>
        <w:rPr>
          <w:color w:val="00000A"/>
          <w:sz w:val="24"/>
        </w:rPr>
        <w:t>торой миров</w:t>
      </w:r>
      <w:r>
        <w:rPr>
          <w:color w:val="00000A"/>
          <w:sz w:val="24"/>
        </w:rPr>
        <w:t>ой войны более полутора миллиона</w:t>
      </w:r>
      <w:r>
        <w:rPr>
          <w:color w:val="00000A"/>
          <w:sz w:val="24"/>
        </w:rPr>
        <w:t xml:space="preserve"> россиян приняли участие в боевых действиях за рубежом. Любая война невозможна без потерь. В память о погибших</w:t>
      </w:r>
      <w:r>
        <w:rPr>
          <w:color w:val="00000A"/>
          <w:sz w:val="24"/>
        </w:rPr>
        <w:t xml:space="preserve"> воинах,</w:t>
      </w:r>
      <w:r>
        <w:rPr>
          <w:color w:val="00000A"/>
          <w:sz w:val="24"/>
        </w:rPr>
        <w:t xml:space="preserve"> </w:t>
      </w:r>
      <w:r>
        <w:rPr>
          <w:color w:val="000000"/>
          <w:sz w:val="24"/>
        </w:rPr>
        <w:t>с честью выполнивших свой интернациональный долг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объявляется минута молчания.</w:t>
      </w:r>
    </w:p>
    <w:p w14:paraId="23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Минута молчания</w:t>
      </w:r>
      <w:r>
        <w:rPr>
          <w:i w:val="1"/>
          <w:color w:val="000000"/>
          <w:sz w:val="24"/>
        </w:rPr>
        <w:t>.</w:t>
      </w:r>
    </w:p>
    <w:p w14:paraId="24000000">
      <w:pPr>
        <w:spacing w:line="102" w:lineRule="atLeast"/>
        <w:ind w:firstLine="709" w:left="0"/>
        <w:jc w:val="both"/>
        <w:rPr>
          <w:color w:val="00000A"/>
          <w:sz w:val="24"/>
        </w:rPr>
      </w:pPr>
      <w:r>
        <w:rPr>
          <w:b w:val="1"/>
          <w:color w:val="00000A"/>
          <w:sz w:val="24"/>
        </w:rPr>
        <w:t>Ведущий</w:t>
      </w:r>
      <w:r>
        <w:rPr>
          <w:b w:val="1"/>
          <w:color w:val="00000A"/>
          <w:sz w:val="24"/>
        </w:rPr>
        <w:t>.</w:t>
      </w:r>
      <w:r>
        <w:rPr>
          <w:color w:val="00000A"/>
          <w:sz w:val="24"/>
        </w:rPr>
        <w:t xml:space="preserve"> Предлагаю возложить венки к воинскому мемориалу </w:t>
      </w:r>
    </w:p>
    <w:p w14:paraId="25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Звучит музыка.</w:t>
      </w:r>
    </w:p>
    <w:p w14:paraId="26000000">
      <w:pPr>
        <w:spacing w:line="102" w:lineRule="atLeast"/>
        <w:ind w:firstLine="709" w:left="0"/>
        <w:jc w:val="both"/>
        <w:rPr>
          <w:color w:val="00000A"/>
          <w:sz w:val="24"/>
        </w:rPr>
      </w:pPr>
      <w:r>
        <w:rPr>
          <w:color w:val="00000A"/>
          <w:sz w:val="24"/>
        </w:rPr>
        <w:t>Для возложения венков и цветов приглашаются представители органов власти, общественных организаций, ветераны, жители города</w:t>
      </w:r>
      <w:r>
        <w:rPr>
          <w:color w:val="00000A"/>
          <w:sz w:val="24"/>
        </w:rPr>
        <w:t>.</w:t>
      </w:r>
      <w:r>
        <w:rPr>
          <w:color w:val="00000A"/>
          <w:sz w:val="24"/>
        </w:rPr>
        <w:t xml:space="preserve"> </w:t>
      </w:r>
    </w:p>
    <w:p w14:paraId="27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Возлагают и возвращаются на места.</w:t>
      </w:r>
    </w:p>
    <w:p w14:paraId="28000000">
      <w:pPr>
        <w:spacing w:line="102" w:lineRule="atLeast"/>
        <w:ind w:firstLine="709" w:left="0"/>
        <w:jc w:val="both"/>
        <w:rPr>
          <w:sz w:val="24"/>
        </w:rPr>
      </w:pPr>
      <w:r>
        <w:rPr>
          <w:b w:val="1"/>
          <w:color w:val="000000"/>
          <w:sz w:val="24"/>
        </w:rPr>
        <w:t>Ведущий</w:t>
      </w:r>
      <w:r>
        <w:rPr>
          <w:b w:val="1"/>
          <w:color w:val="000000"/>
          <w:sz w:val="24"/>
        </w:rPr>
        <w:t xml:space="preserve">. </w:t>
      </w:r>
      <w:r>
        <w:rPr>
          <w:sz w:val="24"/>
        </w:rPr>
        <w:t>Мы благодарим всех, кто не остался равнодушным к сегодняшней дате, столь важной для каждого, наполненной грустью и гордостью за наших соотечественников. Благодарим и преклоняемся перед ветеранами боевых действий. Успехов, здоровья, терпения, семейного тепла.</w:t>
      </w:r>
    </w:p>
    <w:p w14:paraId="29000000">
      <w:pPr>
        <w:rPr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9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Базовый"/>
    <w:link w:val="Style_8_ch"/>
    <w:pPr>
      <w:tabs>
        <w:tab w:leader="none" w:pos="708" w:val="left"/>
      </w:tabs>
      <w:spacing w:after="200" w:line="276" w:lineRule="auto"/>
      <w:ind/>
    </w:pPr>
  </w:style>
  <w:style w:styleId="Style_8_ch" w:type="character">
    <w:name w:val="Базовый"/>
    <w:link w:val="Style_8"/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numPr>
        <w:ilvl w:val="2"/>
        <w:numId w:val="1"/>
      </w:numPr>
      <w:spacing w:after="60" w:before="60"/>
      <w:ind/>
      <w:jc w:val="center"/>
      <w:outlineLvl w:val="2"/>
    </w:pPr>
    <w:rPr>
      <w:sz w:val="24"/>
    </w:rPr>
  </w:style>
  <w:style w:styleId="Style_9_ch" w:type="character">
    <w:name w:val="heading 3"/>
    <w:basedOn w:val="Style_3_ch"/>
    <w:link w:val="Style_9"/>
    <w:rPr>
      <w:sz w:val="24"/>
    </w:rPr>
  </w:style>
  <w:style w:styleId="Style_10" w:type="paragraph">
    <w:name w:val="Body Text"/>
    <w:basedOn w:val="Style_3"/>
    <w:link w:val="Style_10_ch"/>
    <w:pPr>
      <w:spacing w:after="120"/>
      <w:ind/>
    </w:pPr>
  </w:style>
  <w:style w:styleId="Style_10_ch" w:type="character">
    <w:name w:val="Body Text"/>
    <w:basedOn w:val="Style_3_ch"/>
    <w:link w:val="Style_10"/>
  </w:style>
  <w:style w:styleId="Style_11" w:type="paragraph">
    <w:name w:val="1 ТЕКСТ 14-12"/>
    <w:link w:val="Style_11_ch"/>
    <w:pPr>
      <w:tabs>
        <w:tab w:leader="none" w:pos="850" w:val="left"/>
      </w:tabs>
      <w:ind w:firstLine="397" w:left="0"/>
      <w:jc w:val="both"/>
    </w:pPr>
    <w:rPr>
      <w:rFonts w:ascii="Classic Russian" w:hAnsi="Classic Russian"/>
      <w:color w:val="000000"/>
      <w:sz w:val="24"/>
    </w:rPr>
  </w:style>
  <w:style w:styleId="Style_11_ch" w:type="character">
    <w:name w:val="1 ТЕКСТ 14-12"/>
    <w:link w:val="Style_11"/>
    <w:rPr>
      <w:rFonts w:ascii="Classic Russian" w:hAnsi="Classic Russian"/>
      <w:color w:val="000000"/>
      <w:sz w:val="24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Текст в заданном формате"/>
    <w:basedOn w:val="Style_3"/>
    <w:link w:val="Style_13_ch"/>
    <w:pPr>
      <w:widowControl w:val="0"/>
      <w:ind/>
    </w:pPr>
    <w:rPr>
      <w:rFonts w:ascii="Nimbus Roman No9 L" w:hAnsi="Nimbus Roman No9 L"/>
    </w:rPr>
  </w:style>
  <w:style w:styleId="Style_13_ch" w:type="character">
    <w:name w:val="Текст в заданном формате"/>
    <w:basedOn w:val="Style_3_ch"/>
    <w:link w:val="Style_13"/>
    <w:rPr>
      <w:rFonts w:ascii="Nimbus Roman No9 L" w:hAnsi="Nimbus Roman No9 L"/>
    </w:rPr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heading 1"/>
    <w:basedOn w:val="Style_3"/>
    <w:next w:val="Style_3"/>
    <w:link w:val="Style_17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7_ch" w:type="character">
    <w:name w:val="heading 1"/>
    <w:basedOn w:val="Style_3_ch"/>
    <w:link w:val="Style_17"/>
    <w:rPr>
      <w:rFonts w:ascii="Cambria" w:hAnsi="Cambria"/>
      <w:b w:val="1"/>
      <w:color w:val="365F91"/>
      <w:sz w:val="28"/>
    </w:rPr>
  </w:style>
  <w:style w:styleId="Style_18" w:type="paragraph">
    <w:name w:val="Hyperlink"/>
    <w:link w:val="Style_18_ch"/>
    <w:rPr>
      <w:color w:val="0563C1"/>
      <w:u w:val="single"/>
    </w:rPr>
  </w:style>
  <w:style w:styleId="Style_18_ch" w:type="character">
    <w:name w:val="Hyperlink"/>
    <w:link w:val="Style_18"/>
    <w:rPr>
      <w:color w:val="0563C1"/>
      <w:u w:val="single"/>
    </w:rPr>
  </w:style>
  <w:style w:styleId="Style_19" w:type="paragraph">
    <w:name w:val="Footnote"/>
    <w:basedOn w:val="Style_3"/>
    <w:link w:val="Style_19_ch"/>
    <w:rPr>
      <w:rFonts w:ascii="Calibri" w:hAnsi="Calibri"/>
    </w:rPr>
  </w:style>
  <w:style w:styleId="Style_19_ch" w:type="character">
    <w:name w:val="Footnote"/>
    <w:basedOn w:val="Style_3_ch"/>
    <w:link w:val="Style_19"/>
    <w:rPr>
      <w:rFonts w:ascii="Calibri" w:hAnsi="Calibri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Main Indent"/>
    <w:basedOn w:val="Style_3"/>
    <w:link w:val="Style_21_ch"/>
    <w:pPr>
      <w:spacing w:line="200" w:lineRule="atLeast"/>
      <w:ind/>
      <w:jc w:val="both"/>
    </w:pPr>
    <w:rPr>
      <w:rFonts w:ascii="JournalSansCTT" w:hAnsi="JournalSansCTT"/>
      <w:sz w:val="18"/>
    </w:rPr>
  </w:style>
  <w:style w:styleId="Style_21_ch" w:type="character">
    <w:name w:val="Main Indent"/>
    <w:basedOn w:val="Style_3_ch"/>
    <w:link w:val="Style_21"/>
    <w:rPr>
      <w:rFonts w:ascii="JournalSansCTT" w:hAnsi="JournalSansCTT"/>
      <w:sz w:val="18"/>
    </w:rPr>
  </w:style>
  <w:style w:styleId="Style_22" w:type="paragraph">
    <w:name w:val="Normal (Web)"/>
    <w:basedOn w:val="Style_3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Normal (Web)"/>
    <w:basedOn w:val="Style_3_ch"/>
    <w:link w:val="Style_22"/>
    <w:rPr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List Paragraph"/>
    <w:basedOn w:val="Style_3"/>
    <w:link w:val="Style_26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26_ch" w:type="character">
    <w:name w:val="List Paragraph"/>
    <w:basedOn w:val="Style_3_ch"/>
    <w:link w:val="Style_26"/>
    <w:rPr>
      <w:rFonts w:ascii="Calibri" w:hAnsi="Calibri"/>
      <w:sz w:val="22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ody Text Indent"/>
    <w:basedOn w:val="Style_3"/>
    <w:link w:val="Style_28_ch"/>
    <w:pPr>
      <w:spacing w:after="120"/>
      <w:ind w:firstLine="0" w:left="283"/>
    </w:pPr>
  </w:style>
  <w:style w:styleId="Style_28_ch" w:type="character">
    <w:name w:val="Body Text Indent"/>
    <w:basedOn w:val="Style_3_ch"/>
    <w:link w:val="Style_28"/>
  </w:style>
  <w:style w:styleId="Style_29" w:type="paragraph">
    <w:name w:val="np"/>
    <w:basedOn w:val="Style_3"/>
    <w:link w:val="Style_29_ch"/>
    <w:pPr>
      <w:ind w:firstLine="133" w:left="0"/>
    </w:pPr>
    <w:rPr>
      <w:rFonts w:ascii="Arial" w:hAnsi="Arial"/>
      <w:color w:val="000000"/>
    </w:rPr>
  </w:style>
  <w:style w:styleId="Style_29_ch" w:type="character">
    <w:name w:val="np"/>
    <w:basedOn w:val="Style_3_ch"/>
    <w:link w:val="Style_29"/>
    <w:rPr>
      <w:rFonts w:ascii="Arial" w:hAnsi="Arial"/>
      <w:color w:val="000000"/>
    </w:rPr>
  </w:style>
  <w:style w:styleId="Style_30" w:type="paragraph">
    <w:name w:val="apple-converted-space"/>
    <w:basedOn w:val="Style_24"/>
    <w:link w:val="Style_30_ch"/>
  </w:style>
  <w:style w:styleId="Style_30_ch" w:type="character">
    <w:name w:val="apple-converted-space"/>
    <w:basedOn w:val="Style_24_ch"/>
    <w:link w:val="Style_30"/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Balloon Text"/>
    <w:basedOn w:val="Style_3"/>
    <w:link w:val="Style_33_ch"/>
    <w:rPr>
      <w:rFonts w:ascii="Segoe UI" w:hAnsi="Segoe UI"/>
      <w:sz w:val="18"/>
    </w:rPr>
  </w:style>
  <w:style w:styleId="Style_33_ch" w:type="character">
    <w:name w:val="Balloon Text"/>
    <w:basedOn w:val="Style_3_ch"/>
    <w:link w:val="Style_33"/>
    <w:rPr>
      <w:rFonts w:ascii="Segoe UI" w:hAnsi="Segoe UI"/>
      <w:sz w:val="18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basedOn w:val="Style_3"/>
    <w:next w:val="Style_3"/>
    <w:link w:val="Style_36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36_ch" w:type="character">
    <w:name w:val="heading 2"/>
    <w:basedOn w:val="Style_3_ch"/>
    <w:link w:val="Style_36"/>
    <w:rPr>
      <w:rFonts w:ascii="Cambria" w:hAnsi="Cambria"/>
      <w:b w:val="1"/>
      <w:color w:val="4F81BD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7" w:type="paragraph">
    <w:name w:val="consplusnonformat"/>
    <w:basedOn w:val="Style_3"/>
    <w:link w:val="Style_37_ch"/>
    <w:pPr>
      <w:widowControl w:val="0"/>
      <w:spacing w:after="280" w:before="280"/>
      <w:ind/>
    </w:pPr>
    <w:rPr>
      <w:sz w:val="24"/>
    </w:rPr>
  </w:style>
  <w:style w:styleId="Style_37_ch" w:type="character">
    <w:name w:val="consplusnonformat"/>
    <w:basedOn w:val="Style_3_ch"/>
    <w:link w:val="Style_37"/>
    <w:rPr>
      <w:sz w:val="24"/>
    </w:rPr>
  </w:style>
  <w:style w:styleId="Style_38" w:type="table">
    <w:name w:val="Table Grid"/>
    <w:basedOn w:val="Style_3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basedOn w:val="Style_39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2022-07-28T12:37:53Z</dcterms:modified>
</cp:coreProperties>
</file>