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Алгоритм работы по сбору материалов об участниках Великой Отечественной войны в рамках федерального проекта </w:t>
      </w:r>
      <w:r>
        <w:rPr>
          <w:rFonts w:ascii="Times New Roman" w:hAnsi="Times New Roman"/>
          <w:b w:val="1"/>
          <w:sz w:val="24"/>
        </w:rPr>
        <w:t>по созданию электронных Книг памяти</w:t>
      </w:r>
    </w:p>
    <w:p w14:paraId="02000000">
      <w:pPr>
        <w:spacing w:after="0" w:line="240" w:lineRule="auto"/>
        <w:ind w:firstLine="567" w:left="0" w:right="0"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абота ведется силами юна</w:t>
      </w:r>
      <w:r>
        <w:rPr>
          <w:rFonts w:ascii="Times New Roman" w:hAnsi="Times New Roman"/>
          <w:sz w:val="24"/>
        </w:rPr>
        <w:t xml:space="preserve">рмейских отрядов </w:t>
      </w:r>
      <w:r>
        <w:rPr>
          <w:rFonts w:ascii="Times New Roman" w:hAnsi="Times New Roman"/>
          <w:sz w:val="24"/>
        </w:rPr>
        <w:t>в муниципальных районах и городских округах</w:t>
      </w:r>
      <w:r>
        <w:rPr>
          <w:rFonts w:ascii="Times New Roman" w:hAnsi="Times New Roman"/>
          <w:sz w:val="24"/>
        </w:rPr>
        <w:t xml:space="preserve"> по 2 направлениям:</w:t>
      </w:r>
    </w:p>
    <w:p w14:paraId="04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Сбор материалов о родственниках юнармейцев – участниках Великой Отечественной войны</w:t>
      </w:r>
      <w:r>
        <w:rPr>
          <w:rFonts w:ascii="Times New Roman" w:hAnsi="Times New Roman"/>
          <w:sz w:val="24"/>
        </w:rPr>
        <w:t>.</w:t>
      </w:r>
    </w:p>
    <w:p w14:paraId="05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Сбор материалов о выпускниках образовательных организаций, на базе которых </w:t>
      </w:r>
      <w:r>
        <w:rPr>
          <w:rFonts w:ascii="Times New Roman" w:hAnsi="Times New Roman"/>
          <w:sz w:val="24"/>
        </w:rPr>
        <w:t>действует юнармейский отряд, – участниках Великой Отечественной войны.</w:t>
      </w:r>
    </w:p>
    <w:p w14:paraId="06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 этап</w:t>
      </w:r>
    </w:p>
    <w:p w14:paraId="07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Начальник/координатор муниципального штаба «ЮНАРМИИ» </w:t>
      </w:r>
      <w:r>
        <w:rPr>
          <w:rFonts w:ascii="Times New Roman" w:hAnsi="Times New Roman"/>
          <w:sz w:val="24"/>
        </w:rPr>
        <w:t xml:space="preserve">(далее – Координатор) </w:t>
      </w:r>
      <w:r>
        <w:rPr>
          <w:rFonts w:ascii="Times New Roman" w:hAnsi="Times New Roman"/>
          <w:sz w:val="24"/>
        </w:rPr>
        <w:t xml:space="preserve">входит в состав межведомственной рабочей группы </w:t>
      </w:r>
      <w:r>
        <w:rPr>
          <w:rFonts w:ascii="Times New Roman" w:hAnsi="Times New Roman"/>
          <w:sz w:val="24"/>
        </w:rPr>
        <w:t>– координирует работу юнармейских отрядов в муниципальном районе/городском округе</w:t>
      </w:r>
      <w:r>
        <w:rPr>
          <w:rFonts w:ascii="Times New Roman" w:hAnsi="Times New Roman"/>
          <w:sz w:val="24"/>
        </w:rPr>
        <w:t xml:space="preserve"> по сбору материалов.</w:t>
      </w:r>
    </w:p>
    <w:p w14:paraId="08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  <w:u w:val="single"/>
        </w:rPr>
      </w:pPr>
    </w:p>
    <w:p w14:paraId="09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 этап</w:t>
      </w:r>
    </w:p>
    <w:p w14:paraId="0A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Руководители </w:t>
      </w:r>
      <w:r>
        <w:rPr>
          <w:rFonts w:ascii="Times New Roman" w:hAnsi="Times New Roman"/>
          <w:sz w:val="24"/>
        </w:rPr>
        <w:t>юнармейски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отряд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в муниципальном районе/городском округе</w:t>
      </w:r>
      <w:r>
        <w:rPr>
          <w:rFonts w:ascii="Times New Roman" w:hAnsi="Times New Roman"/>
          <w:sz w:val="24"/>
        </w:rPr>
        <w:t xml:space="preserve"> по поручению </w:t>
      </w:r>
      <w:r>
        <w:rPr>
          <w:rFonts w:ascii="Times New Roman" w:hAnsi="Times New Roman"/>
          <w:sz w:val="24"/>
        </w:rPr>
        <w:t>Координатора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организуют работу отряда по сбору материалов.</w:t>
      </w:r>
    </w:p>
    <w:p w14:paraId="0B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 xml:space="preserve">Составление </w:t>
      </w:r>
      <w:r>
        <w:rPr>
          <w:rFonts w:ascii="Times New Roman" w:hAnsi="Times New Roman"/>
          <w:sz w:val="24"/>
        </w:rPr>
        <w:t xml:space="preserve">2 списков: </w:t>
      </w:r>
    </w:p>
    <w:p w14:paraId="0C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спис</w:t>
      </w:r>
      <w:r>
        <w:rPr>
          <w:rFonts w:ascii="Times New Roman" w:hAnsi="Times New Roman"/>
          <w:sz w:val="24"/>
        </w:rPr>
        <w:t>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родственник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юнармейцев – участник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Великой Отечественной войны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1)</w:t>
      </w:r>
      <w:r>
        <w:rPr>
          <w:rFonts w:ascii="Times New Roman" w:hAnsi="Times New Roman"/>
          <w:sz w:val="24"/>
        </w:rPr>
        <w:t>;</w:t>
      </w:r>
    </w:p>
    <w:p w14:paraId="0D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список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выпускник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образовательн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организаци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участниках Великой Отечественной войны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на базе котор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действует </w:t>
      </w:r>
      <w:r>
        <w:rPr>
          <w:rFonts w:ascii="Times New Roman" w:hAnsi="Times New Roman"/>
          <w:sz w:val="24"/>
        </w:rPr>
        <w:t>юнармейский отряд (</w:t>
      </w: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2).</w:t>
      </w:r>
    </w:p>
    <w:p w14:paraId="0E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Сопоставление двух список на предмет поиска </w:t>
      </w:r>
      <w:r>
        <w:rPr>
          <w:rFonts w:ascii="Times New Roman" w:hAnsi="Times New Roman"/>
          <w:sz w:val="24"/>
        </w:rPr>
        <w:t>и удаления повторяющихся персоналий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составление из них </w:t>
      </w:r>
      <w:r>
        <w:rPr>
          <w:rFonts w:ascii="Times New Roman" w:hAnsi="Times New Roman"/>
          <w:sz w:val="24"/>
        </w:rPr>
        <w:t>единого списка для дальнейшей работы.</w:t>
      </w:r>
    </w:p>
    <w:p w14:paraId="0F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 этап</w:t>
      </w:r>
    </w:p>
    <w:p w14:paraId="10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юнармейского отряда</w:t>
      </w:r>
      <w:r>
        <w:rPr>
          <w:rFonts w:ascii="Times New Roman" w:hAnsi="Times New Roman"/>
          <w:sz w:val="24"/>
        </w:rPr>
        <w:t xml:space="preserve"> направляет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оординатор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итоговый список участников ВОВ. </w:t>
      </w:r>
      <w:r>
        <w:rPr>
          <w:rFonts w:ascii="Times New Roman" w:hAnsi="Times New Roman"/>
          <w:sz w:val="24"/>
        </w:rPr>
        <w:t>Координатор</w:t>
      </w:r>
      <w:r>
        <w:rPr>
          <w:rFonts w:ascii="Times New Roman" w:hAnsi="Times New Roman"/>
          <w:sz w:val="24"/>
        </w:rPr>
        <w:t xml:space="preserve"> на собрании межведомственной рабочей группы </w:t>
      </w:r>
      <w:r>
        <w:rPr>
          <w:rFonts w:ascii="Times New Roman" w:hAnsi="Times New Roman"/>
          <w:sz w:val="24"/>
        </w:rPr>
        <w:t xml:space="preserve">сверяет список со списками других субъектов для удаления возможных дублей. </w:t>
      </w:r>
    </w:p>
    <w:p w14:paraId="11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Участники </w:t>
      </w:r>
      <w:r>
        <w:rPr>
          <w:rFonts w:ascii="Times New Roman" w:hAnsi="Times New Roman"/>
          <w:sz w:val="24"/>
        </w:rPr>
        <w:t>межведомственной рабочей группы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распределяют персоналии, представленные в списках, для организации работы по ним.</w:t>
      </w:r>
    </w:p>
    <w:p w14:paraId="12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4 этап</w:t>
      </w:r>
    </w:p>
    <w:p w14:paraId="13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Составление плана работы</w:t>
      </w:r>
      <w:r>
        <w:rPr>
          <w:rFonts w:ascii="Times New Roman" w:hAnsi="Times New Roman"/>
          <w:sz w:val="24"/>
        </w:rPr>
        <w:t xml:space="preserve"> отряда</w:t>
      </w:r>
      <w:r>
        <w:rPr>
          <w:rFonts w:ascii="Times New Roman" w:hAnsi="Times New Roman"/>
          <w:sz w:val="24"/>
        </w:rPr>
        <w:t xml:space="preserve"> по поиску информации </w:t>
      </w:r>
      <w:r>
        <w:rPr>
          <w:rFonts w:ascii="Times New Roman" w:hAnsi="Times New Roman"/>
          <w:sz w:val="24"/>
        </w:rPr>
        <w:t>на 4 года (период реализации проекта).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3.</w:t>
      </w:r>
    </w:p>
    <w:p w14:paraId="14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5 этап</w:t>
      </w:r>
    </w:p>
    <w:p w14:paraId="16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членов юнармейских отрядов по сбору материалов (</w:t>
      </w:r>
      <w:r>
        <w:rPr>
          <w:rFonts w:ascii="Times New Roman" w:hAnsi="Times New Roman"/>
          <w:sz w:val="24"/>
        </w:rPr>
        <w:t>варианты работы с источниками – Приложение 4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17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найденные материалы об участниках </w:t>
      </w:r>
      <w:r>
        <w:rPr>
          <w:rFonts w:ascii="Times New Roman" w:hAnsi="Times New Roman"/>
          <w:sz w:val="24"/>
        </w:rPr>
        <w:t xml:space="preserve">ВОВ объединяются в папки: Название населенного пункта – Название школы и юнармейского отряда – Ф.И.О. </w:t>
      </w:r>
      <w:r>
        <w:rPr>
          <w:rFonts w:ascii="Times New Roman" w:hAnsi="Times New Roman"/>
          <w:sz w:val="24"/>
        </w:rPr>
        <w:t>участника и номер персоналии в таблице (Приложение 5).</w:t>
      </w:r>
    </w:p>
    <w:p w14:paraId="18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собранных материалов создается статья, включающая все найденные сведения об участнике Великой Отечественной войны. К статье прилагаются материалы: фотографии, скан-копии наградных листов, писем и др.</w:t>
      </w:r>
    </w:p>
    <w:p w14:paraId="19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6</w:t>
      </w:r>
      <w:r>
        <w:rPr>
          <w:rFonts w:ascii="Times New Roman" w:hAnsi="Times New Roman"/>
          <w:sz w:val="24"/>
          <w:u w:val="single"/>
        </w:rPr>
        <w:t xml:space="preserve"> этап</w:t>
      </w:r>
    </w:p>
    <w:p w14:paraId="1B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подготовленных </w:t>
      </w:r>
      <w:r>
        <w:rPr>
          <w:rFonts w:ascii="Times New Roman" w:hAnsi="Times New Roman"/>
          <w:sz w:val="24"/>
        </w:rPr>
        <w:t xml:space="preserve">юнармейским отрядом </w:t>
      </w:r>
      <w:r>
        <w:rPr>
          <w:rFonts w:ascii="Times New Roman" w:hAnsi="Times New Roman"/>
          <w:sz w:val="24"/>
        </w:rPr>
        <w:t>материал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об участниках ВОВ – распределение на 4 года:</w:t>
      </w:r>
    </w:p>
    <w:p w14:paraId="1C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 год – 15 % персоналий из списка, срок: до 1 октября 2022 года;</w:t>
      </w:r>
    </w:p>
    <w:p w14:paraId="1D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 год – 30 % персоналий из списка, срок: до 1 февраля 2023 года;</w:t>
      </w:r>
    </w:p>
    <w:p w14:paraId="1E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год – 40 % персоналий из списка, срок: до 1 февраля 2024 года;</w:t>
      </w:r>
    </w:p>
    <w:p w14:paraId="1F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 – 15 % персоналий из списка, срок: до 1 февраля 2025 года.</w:t>
      </w:r>
    </w:p>
    <w:p w14:paraId="20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указанные сроки </w:t>
      </w:r>
      <w:r>
        <w:rPr>
          <w:rFonts w:ascii="Times New Roman" w:hAnsi="Times New Roman"/>
          <w:sz w:val="24"/>
        </w:rPr>
        <w:t>готовые материалы направляются в адрес Координатора.</w:t>
      </w:r>
    </w:p>
    <w:p w14:paraId="21000000">
      <w:pPr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Координатор в течение 5 </w:t>
      </w:r>
      <w:r>
        <w:rPr>
          <w:rFonts w:ascii="Times New Roman" w:hAnsi="Times New Roman"/>
          <w:sz w:val="24"/>
        </w:rPr>
        <w:t xml:space="preserve">рабочих </w:t>
      </w:r>
      <w:r>
        <w:rPr>
          <w:rFonts w:ascii="Times New Roman" w:hAnsi="Times New Roman"/>
          <w:sz w:val="24"/>
        </w:rPr>
        <w:t>дней после получения материалов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направляет их ответственному в муниципальном районе/городском округе (далее – Ответственный). </w:t>
      </w:r>
      <w:r>
        <w:rPr>
          <w:rFonts w:ascii="Times New Roman" w:hAnsi="Times New Roman"/>
          <w:sz w:val="24"/>
        </w:rPr>
        <w:t>Ответственный</w:t>
      </w:r>
      <w:r>
        <w:rPr>
          <w:rFonts w:ascii="Times New Roman" w:hAnsi="Times New Roman"/>
          <w:sz w:val="24"/>
        </w:rPr>
        <w:t xml:space="preserve"> в течение 5 рабочих дней </w:t>
      </w:r>
      <w:r>
        <w:rPr>
          <w:rFonts w:ascii="Times New Roman" w:hAnsi="Times New Roman"/>
          <w:sz w:val="24"/>
        </w:rPr>
        <w:t>проверяет материалы и направляет их региональному координатору (далее – Региональный координатор).</w:t>
      </w:r>
    </w:p>
    <w:p w14:paraId="2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3000000">
      <w:pPr>
        <w:spacing w:after="0" w:line="240" w:lineRule="auto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1</w:t>
      </w:r>
    </w:p>
    <w:p w14:paraId="24000000">
      <w:pPr>
        <w:spacing w:after="0" w:line="240" w:lineRule="auto"/>
        <w:ind w:firstLine="567" w:left="0"/>
        <w:jc w:val="right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Список</w:t>
      </w:r>
      <w:r>
        <w:rPr>
          <w:rFonts w:ascii="Times New Roman" w:hAnsi="Times New Roman"/>
          <w:b w:val="1"/>
          <w:sz w:val="24"/>
        </w:rPr>
        <w:t xml:space="preserve"> родственников юнармейцев – участников Великой Отечественной войны</w:t>
      </w:r>
    </w:p>
    <w:p w14:paraId="26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2548"/>
        <w:gridCol w:w="2549"/>
        <w:gridCol w:w="2549"/>
        <w:gridCol w:w="2549"/>
      </w:tblGrid>
      <w:tr>
        <w:tc>
          <w:tcPr>
            <w:tcW w:type="dxa" w:w="10195"/>
            <w:gridSpan w:val="4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Название населенного пункта, школы, юнармейского отряда</w:t>
            </w:r>
          </w:p>
        </w:tc>
      </w:tr>
      <w:tr>
        <w:tc>
          <w:tcPr>
            <w:tcW w:type="dxa" w:w="2548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Ф.И.О. юнармейца</w:t>
            </w:r>
          </w:p>
        </w:tc>
        <w:tc>
          <w:tcPr>
            <w:tcW w:type="dxa" w:w="2549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Родственная принадлежность</w:t>
            </w:r>
          </w:p>
        </w:tc>
        <w:tc>
          <w:tcPr>
            <w:tcW w:type="dxa" w:w="2549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рождения родственника –участника ВОВ</w:t>
            </w:r>
          </w:p>
        </w:tc>
        <w:tc>
          <w:tcPr>
            <w:tcW w:type="dxa" w:w="2549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Место рождения родственника –участника ВОВ</w:t>
            </w:r>
          </w:p>
        </w:tc>
      </w:tr>
      <w:tr>
        <w:tc>
          <w:tcPr>
            <w:tcW w:type="dxa" w:w="2548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548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548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548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548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548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49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4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45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  <w:r>
        <w:br w:type="page"/>
      </w: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</w:rPr>
        <w:t>2</w:t>
      </w:r>
    </w:p>
    <w:p w14:paraId="4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пис</w:t>
      </w:r>
      <w:r>
        <w:rPr>
          <w:rFonts w:ascii="Times New Roman" w:hAnsi="Times New Roman"/>
          <w:b w:val="1"/>
          <w:sz w:val="24"/>
        </w:rPr>
        <w:t>ок</w:t>
      </w:r>
      <w:r>
        <w:rPr>
          <w:rFonts w:ascii="Times New Roman" w:hAnsi="Times New Roman"/>
          <w:b w:val="1"/>
          <w:sz w:val="24"/>
        </w:rPr>
        <w:t xml:space="preserve"> выпускников образовательной организации (участник</w:t>
      </w:r>
      <w:r>
        <w:rPr>
          <w:rFonts w:ascii="Times New Roman" w:hAnsi="Times New Roman"/>
          <w:b w:val="1"/>
          <w:sz w:val="24"/>
        </w:rPr>
        <w:t>ов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ВОВ</w:t>
      </w:r>
      <w:r>
        <w:rPr>
          <w:rFonts w:ascii="Times New Roman" w:hAnsi="Times New Roman"/>
          <w:b w:val="1"/>
          <w:sz w:val="24"/>
        </w:rPr>
        <w:t xml:space="preserve">), </w:t>
      </w:r>
    </w:p>
    <w:p w14:paraId="48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базе которой действует юнармейский отряд</w:t>
      </w:r>
    </w:p>
    <w:p w14:paraId="49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3398"/>
        <w:gridCol w:w="3398"/>
        <w:gridCol w:w="3399"/>
      </w:tblGrid>
      <w:tr>
        <w:tc>
          <w:tcPr>
            <w:tcW w:type="dxa" w:w="10195"/>
            <w:gridSpan w:val="3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Название населенного пункта, школы, юнармейского отряда</w:t>
            </w:r>
          </w:p>
        </w:tc>
      </w:tr>
      <w:tr>
        <w:tc>
          <w:tcPr>
            <w:tcW w:type="dxa" w:w="3398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Ф.И.О. выпускника</w:t>
            </w:r>
          </w:p>
        </w:tc>
        <w:tc>
          <w:tcPr>
            <w:tcW w:type="dxa" w:w="3398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и место рождения</w:t>
            </w:r>
          </w:p>
        </w:tc>
        <w:tc>
          <w:tcPr>
            <w:tcW w:type="dxa" w:w="3399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Год выпуска</w:t>
            </w:r>
          </w:p>
        </w:tc>
      </w:tr>
      <w:tr>
        <w:tc>
          <w:tcPr>
            <w:tcW w:type="dxa" w:w="3398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98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99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398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98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99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3398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98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399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57000000">
      <w:pPr>
        <w:spacing w:after="0" w:line="240" w:lineRule="auto"/>
        <w:ind w:firstLine="567" w:left="0"/>
        <w:jc w:val="right"/>
        <w:rPr>
          <w:rFonts w:ascii="Times New Roman" w:hAnsi="Times New Roman"/>
          <w:color w:val="000000"/>
          <w:sz w:val="24"/>
        </w:rPr>
      </w:pPr>
    </w:p>
    <w:p w14:paraId="58000000">
      <w:pPr>
        <w:spacing w:after="0" w:line="240" w:lineRule="auto"/>
        <w:ind w:firstLine="567" w:left="0"/>
        <w:jc w:val="right"/>
        <w:rPr>
          <w:rFonts w:ascii="Times New Roman" w:hAnsi="Times New Roman"/>
          <w:color w:val="000000"/>
          <w:sz w:val="24"/>
        </w:rPr>
      </w:pPr>
      <w:r>
        <w:br w:type="page"/>
      </w: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</w:rPr>
        <w:t>3</w:t>
      </w:r>
    </w:p>
    <w:p w14:paraId="59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5A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План работы юнармейского отряда </w:t>
      </w:r>
    </w:p>
    <w:p w14:paraId="5B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</w:t>
      </w:r>
      <w:r>
        <w:rPr>
          <w:rFonts w:ascii="Times New Roman" w:hAnsi="Times New Roman"/>
          <w:b w:val="1"/>
          <w:color w:val="000000"/>
          <w:sz w:val="24"/>
        </w:rPr>
        <w:t>о сбору материалов об участниках Великой Отечественной войны</w:t>
      </w:r>
    </w:p>
    <w:p w14:paraId="5C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1"/>
        <w:tblLayout w:type="fixed"/>
      </w:tblPr>
      <w:tblGrid>
        <w:gridCol w:w="2017"/>
        <w:gridCol w:w="2008"/>
        <w:gridCol w:w="2129"/>
        <w:gridCol w:w="2019"/>
        <w:gridCol w:w="2022"/>
      </w:tblGrid>
      <w:tr>
        <w:tc>
          <w:tcPr>
            <w:tcW w:type="dxa" w:w="10195"/>
            <w:gridSpan w:val="5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Название населенного пункта, школы, юнармейского отряда</w:t>
            </w:r>
          </w:p>
        </w:tc>
      </w:tr>
      <w:tr>
        <w:tc>
          <w:tcPr>
            <w:tcW w:type="dxa" w:w="2017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РЕШИЛИ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008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ПРИДУМАТЬ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129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</w:p>
        </w:tc>
        <w:tc>
          <w:tcPr>
            <w:tcW w:type="dxa" w:w="2019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СЛЕДУЮЩЕЙ</w:t>
            </w:r>
          </w:p>
        </w:tc>
        <w:tc>
          <w:tcPr>
            <w:tcW w:type="dxa" w:w="2022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ПЛАНЕРКЕ</w:t>
            </w:r>
          </w:p>
        </w:tc>
      </w:tr>
      <w:tr>
        <w:tc>
          <w:tcPr>
            <w:tcW w:type="dxa" w:w="2017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08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9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19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22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017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08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9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19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22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2017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08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29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19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22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7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 подготовленных материалах об участниках ВОВ – распределение на 4 года:</w:t>
      </w:r>
    </w:p>
    <w:p w14:paraId="7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 год – 15 % персоналий из списка, срок: до 1 октября 2022 года;</w:t>
      </w:r>
    </w:p>
    <w:p w14:paraId="7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 год – 30 % персоналий из списка, срок: до 1 февраля 2023 года;</w:t>
      </w:r>
    </w:p>
    <w:p w14:paraId="7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год – 40 % персоналий из списка, срок: до 1 февраля 2024 года;</w:t>
      </w:r>
    </w:p>
    <w:p w14:paraId="7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 – 15 % персоналий из списка, срок: до 1 февраля 2025 года.</w:t>
      </w:r>
    </w:p>
    <w:p w14:paraId="78000000">
      <w:pPr>
        <w:spacing w:after="0" w:line="240" w:lineRule="auto"/>
        <w:ind w:firstLine="567" w:left="0"/>
        <w:rPr>
          <w:rFonts w:ascii="Times New Roman" w:hAnsi="Times New Roman"/>
          <w:color w:val="000000"/>
          <w:sz w:val="24"/>
        </w:rPr>
      </w:pPr>
    </w:p>
    <w:p w14:paraId="7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14:paraId="7A000000">
      <w:pPr>
        <w:spacing w:after="0" w:line="240" w:lineRule="auto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4</w:t>
      </w:r>
    </w:p>
    <w:p w14:paraId="7B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Работа с источниками</w:t>
      </w:r>
    </w:p>
    <w:p w14:paraId="7C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7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Поиск и изучение информации в Книгах Памяти (в разных изданиях, в том числе в электронной Книге Памяти, размещенной на сайте Вологодского поискового отряда и на сайте Правительства Вологодской области).</w:t>
      </w:r>
    </w:p>
    <w:p w14:paraId="7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Поиск и изучение информации на сайтах ОБД «Мемориал», «Подвиг народа» и «Память народа».</w:t>
      </w:r>
    </w:p>
    <w:p w14:paraId="7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Поиск и изучение </w:t>
      </w:r>
      <w:r>
        <w:rPr>
          <w:rFonts w:ascii="Times New Roman" w:hAnsi="Times New Roman"/>
          <w:sz w:val="24"/>
        </w:rPr>
        <w:t>похозяйственных</w:t>
      </w:r>
      <w:r>
        <w:rPr>
          <w:rFonts w:ascii="Times New Roman" w:hAnsi="Times New Roman"/>
          <w:sz w:val="24"/>
        </w:rPr>
        <w:t xml:space="preserve"> книг – </w:t>
      </w:r>
      <w:r>
        <w:rPr>
          <w:rFonts w:ascii="Times New Roman" w:hAnsi="Times New Roman"/>
          <w:sz w:val="24"/>
        </w:rPr>
        <w:t>документ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первичного административного учета сельского населения</w:t>
      </w:r>
      <w:r>
        <w:rPr>
          <w:rFonts w:ascii="Times New Roman" w:hAnsi="Times New Roman"/>
          <w:sz w:val="24"/>
        </w:rPr>
        <w:t>. (В</w:t>
      </w:r>
      <w:r>
        <w:rPr>
          <w:rFonts w:ascii="Times New Roman" w:hAnsi="Times New Roman"/>
          <w:sz w:val="24"/>
        </w:rPr>
        <w:t xml:space="preserve">ыписки выдаются органом местного самоуправления, на территории которого ведется </w:t>
      </w:r>
      <w:r>
        <w:rPr>
          <w:rFonts w:ascii="Times New Roman" w:hAnsi="Times New Roman"/>
          <w:sz w:val="24"/>
        </w:rPr>
        <w:t>похозяйственный</w:t>
      </w:r>
      <w:r>
        <w:rPr>
          <w:rFonts w:ascii="Times New Roman" w:hAnsi="Times New Roman"/>
          <w:sz w:val="24"/>
        </w:rPr>
        <w:t xml:space="preserve"> учет земельных участков. В выписке из </w:t>
      </w:r>
      <w:r>
        <w:rPr>
          <w:rFonts w:ascii="Times New Roman" w:hAnsi="Times New Roman"/>
          <w:sz w:val="24"/>
        </w:rPr>
        <w:t>похозяйственной</w:t>
      </w:r>
      <w:r>
        <w:rPr>
          <w:rFonts w:ascii="Times New Roman" w:hAnsi="Times New Roman"/>
          <w:sz w:val="24"/>
        </w:rPr>
        <w:t xml:space="preserve"> книги указываются сведения об основаниях внесения записей о праве гражданина на земельный участок, о реквизитах книги, в которую были внесены записи о лицевом счете именно данного гражданина.</w:t>
      </w:r>
      <w:r>
        <w:rPr>
          <w:rFonts w:ascii="Times New Roman" w:hAnsi="Times New Roman"/>
          <w:sz w:val="24"/>
        </w:rPr>
        <w:t>)</w:t>
      </w:r>
    </w:p>
    <w:p w14:paraId="8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Обращение к поисковым объединениям.</w:t>
      </w:r>
    </w:p>
    <w:p w14:paraId="8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Работа с архивными документами в библиотеках и музеях (школьные, библиотеки и музеи общественных объединений, муниципальные, областные, федеральные и др.).</w:t>
      </w:r>
    </w:p>
    <w:p w14:paraId="8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Работа со списками выпускников общеобразовательных организация (списки можно найти в архивных документах школьных музеев).</w:t>
      </w:r>
    </w:p>
    <w:p w14:paraId="8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Запрос информации в паспортные столы (</w:t>
      </w:r>
      <w:r>
        <w:rPr>
          <w:rFonts w:ascii="Times New Roman" w:hAnsi="Times New Roman"/>
          <w:sz w:val="24"/>
        </w:rPr>
        <w:t>орган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государственной власти, регулирующи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вопросы регистрационного учета российских и иностранных граждан, а также производящий оформление и выдачу различных документов, установ</w:t>
      </w:r>
      <w:r>
        <w:rPr>
          <w:rFonts w:ascii="Times New Roman" w:hAnsi="Times New Roman"/>
          <w:sz w:val="24"/>
        </w:rPr>
        <w:t>ленных законодательством России; п</w:t>
      </w:r>
      <w:r>
        <w:rPr>
          <w:rFonts w:ascii="Times New Roman" w:hAnsi="Times New Roman"/>
          <w:sz w:val="24"/>
        </w:rPr>
        <w:t>аспортны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стол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работа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т в каждом территориальном управлении Федеральной миграционной службы (УФМС).</w:t>
      </w:r>
    </w:p>
    <w:p w14:paraId="8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Проведение интервью с родственниками, земляками, односельчанами и др. участников Великой Отечественной войны (разработка опросных листов, проведение интервью, видеозапись интервью, создание статьи на основе проведенного интервью).</w:t>
      </w:r>
    </w:p>
    <w:p w14:paraId="8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86000000">
      <w:pPr>
        <w:spacing w:after="0" w:line="240" w:lineRule="auto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</w:t>
      </w:r>
    </w:p>
    <w:p w14:paraId="87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Таблица </w:t>
      </w:r>
      <w:r>
        <w:rPr>
          <w:rFonts w:ascii="Times New Roman" w:hAnsi="Times New Roman"/>
          <w:b w:val="1"/>
          <w:sz w:val="24"/>
        </w:rPr>
        <w:t>…</w:t>
      </w:r>
    </w:p>
    <w:p w14:paraId="88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Layout w:type="fixed"/>
      </w:tblPr>
      <w:tblGrid>
        <w:gridCol w:w="2550"/>
        <w:gridCol w:w="2550"/>
        <w:gridCol w:w="2550"/>
        <w:gridCol w:w="2551"/>
      </w:tblGrid>
      <w:tr>
        <w:tc>
          <w:tcPr>
            <w:tcW w:type="dxa" w:w="10201"/>
            <w:gridSpan w:val="4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Название населенного пункта, школы, юнармейского отряда</w:t>
            </w:r>
          </w:p>
        </w:tc>
      </w:tr>
      <w:tr>
        <w:tc>
          <w:tcPr>
            <w:tcW w:type="dxa" w:w="2550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ВЗЯТЬ</w:t>
            </w:r>
          </w:p>
        </w:tc>
        <w:tc>
          <w:tcPr>
            <w:tcW w:type="dxa" w:w="2550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 </w:t>
            </w:r>
          </w:p>
        </w:tc>
        <w:tc>
          <w:tcPr>
            <w:tcW w:type="dxa" w:w="2550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ФЕДЕРАЛЬНЫХ</w:t>
            </w:r>
          </w:p>
        </w:tc>
        <w:tc>
          <w:tcPr>
            <w:tcW w:type="dxa" w:w="2551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МАТЕРИАЛОВ</w:t>
            </w:r>
          </w:p>
        </w:tc>
      </w:tr>
      <w:tr>
        <w:tc>
          <w:tcPr>
            <w:tcW w:type="dxa" w:w="2550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550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6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</w:p>
    <w:sectPr>
      <w:pgSz w:h="16838" w:orient="portrait" w:w="11906"/>
      <w:pgMar w:bottom="1134" w:footer="709" w:gutter="0" w:header="709" w:left="1134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7"/>
    <w:link w:val="Style_12_ch"/>
    <w:rPr>
      <w:color w:val="0000FF"/>
      <w:u w:val="single"/>
    </w:rPr>
  </w:style>
  <w:style w:styleId="Style_12_ch" w:type="character">
    <w:name w:val="Hyperlink"/>
    <w:basedOn w:val="Style_7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2022-07-29T05:58:41Z</dcterms:modified>
</cp:coreProperties>
</file>