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2F" w:rsidRDefault="0016542F" w:rsidP="00B52308">
      <w:pPr>
        <w:rPr>
          <w:b/>
          <w:color w:val="000000" w:themeColor="text1"/>
        </w:rPr>
      </w:pPr>
      <w:bookmarkStart w:id="0" w:name="_GoBack"/>
      <w:bookmarkEnd w:id="0"/>
    </w:p>
    <w:p w:rsidR="005D1FCD" w:rsidRPr="00AB781F" w:rsidRDefault="005D1FCD" w:rsidP="00B52308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16542F" w:rsidRPr="002029E5" w:rsidRDefault="0016542F" w:rsidP="00B52308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>
        <w:rPr>
          <w:b/>
        </w:rPr>
        <w:t>автономного учреждения Вологодской области «Областной центр молодежных и гражданских инициатив «Содружество»</w:t>
      </w:r>
    </w:p>
    <w:p w:rsidR="005D1FCD" w:rsidRPr="00A42444" w:rsidRDefault="005D1FCD" w:rsidP="00B52308">
      <w:pPr>
        <w:rPr>
          <w:color w:val="000000" w:themeColor="text1"/>
        </w:rPr>
      </w:pPr>
    </w:p>
    <w:p w:rsidR="0027445E" w:rsidRPr="00F24FF4" w:rsidRDefault="005D1FCD" w:rsidP="00B52308">
      <w:pPr>
        <w:pStyle w:val="a4"/>
        <w:numPr>
          <w:ilvl w:val="0"/>
          <w:numId w:val="1"/>
        </w:numPr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B52308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B52308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16542F">
        <w:rPr>
          <w:color w:val="000000" w:themeColor="text1"/>
        </w:rPr>
        <w:t xml:space="preserve">– </w:t>
      </w:r>
      <w:r w:rsidR="0016542F">
        <w:rPr>
          <w:szCs w:val="28"/>
        </w:rPr>
        <w:t>автономного учреждения Вологодской области «Областной центр молодежных и гражданских инициатив «Содружество» (далее – Учреждение), –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B52308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Default="007A742C" w:rsidP="00B52308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Учреждения,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B52308">
      <w:pPr>
        <w:ind w:firstLine="709"/>
        <w:jc w:val="both"/>
        <w:rPr>
          <w:color w:val="000000" w:themeColor="text1"/>
        </w:rPr>
      </w:pPr>
    </w:p>
    <w:p w:rsidR="003273E5" w:rsidRPr="00A42444" w:rsidRDefault="007A742C" w:rsidP="00B52308">
      <w:pPr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>работника Учреждения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B52308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B52308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Учреждения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B52308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B5230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B52308">
      <w:pPr>
        <w:pStyle w:val="Default"/>
        <w:numPr>
          <w:ilvl w:val="0"/>
          <w:numId w:val="3"/>
        </w:numPr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A23609" w:rsidRPr="00B52308" w:rsidRDefault="007F7136" w:rsidP="00B52308">
      <w:pPr>
        <w:pStyle w:val="Default"/>
        <w:numPr>
          <w:ilvl w:val="0"/>
          <w:numId w:val="3"/>
        </w:numPr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B52308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A42444" w:rsidRDefault="00A23609" w:rsidP="00B52308">
      <w:pPr>
        <w:pStyle w:val="Default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B52308" w:rsidRPr="00A42444" w:rsidRDefault="00B52308" w:rsidP="00B52308">
      <w:pPr>
        <w:pStyle w:val="ConsPlusNormal"/>
        <w:outlineLvl w:val="1"/>
        <w:rPr>
          <w:color w:val="000000" w:themeColor="text1"/>
        </w:rPr>
      </w:pPr>
    </w:p>
    <w:p w:rsidR="00F258B0" w:rsidRPr="00A42444" w:rsidRDefault="00F258B0" w:rsidP="00B52308">
      <w:pPr>
        <w:pStyle w:val="ConsPlusNormal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B52308">
      <w:pPr>
        <w:pStyle w:val="Default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1C3107" w:rsidRPr="0016542F" w:rsidRDefault="001C3107" w:rsidP="00B5230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="004E6CA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и иных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правонарушений</w:t>
      </w:r>
      <w:r w:rsidR="0016542F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</w:p>
    <w:p w:rsidR="001C3107" w:rsidRPr="00A42444" w:rsidRDefault="004504A7" w:rsidP="00B5230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A42444" w:rsidRDefault="001C3107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</w:t>
      </w:r>
      <w:r w:rsidR="0016542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ке коррупционных </w:t>
      </w:r>
      <w:r w:rsidR="00B5230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и иных </w:t>
      </w:r>
      <w:r w:rsidR="0016542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правонарушений,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B52308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4504A7" w:rsidP="00B52308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16542F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приемной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F03A55" w:rsidRPr="00A42444" w:rsidRDefault="00F03A55" w:rsidP="00B52308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</w:t>
      </w:r>
      <w:r w:rsidR="00B52308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и иных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правонарушений в Учреждении.</w:t>
      </w:r>
    </w:p>
    <w:p w:rsidR="00F03A55" w:rsidRPr="00A42444" w:rsidRDefault="00F03A55" w:rsidP="00B52308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B5230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B52308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B52308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B52308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16542F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B52308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B52308">
      <w:pPr>
        <w:pStyle w:val="Default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B52308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B52308">
      <w:pPr>
        <w:pStyle w:val="Default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E13472" w:rsidRPr="0016542F" w:rsidRDefault="00F258B0" w:rsidP="00B523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Учреждения.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16542F">
        <w:rPr>
          <w:color w:val="000000" w:themeColor="text1"/>
          <w:sz w:val="28"/>
          <w:szCs w:val="28"/>
        </w:rPr>
        <w:t xml:space="preserve"> Департамент внутренней политики Правительства Вологодской области.</w:t>
      </w:r>
    </w:p>
    <w:p w:rsidR="00CE5FC0" w:rsidRPr="00A42444" w:rsidRDefault="00F258B0" w:rsidP="00B52308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B5230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B5230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Учреждения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7A716C" w:rsidRPr="00A42444">
        <w:rPr>
          <w:color w:val="000000" w:themeColor="text1"/>
        </w:rPr>
        <w:lastRenderedPageBreak/>
        <w:t>Учреждения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B5230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B5230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607078" w:rsidRPr="00A42444">
        <w:rPr>
          <w:color w:val="000000" w:themeColor="text1"/>
        </w:rPr>
        <w:t xml:space="preserve">Учреждения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B52308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5C7643" w:rsidRPr="00A42444" w:rsidRDefault="00F258B0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A42444" w:rsidRDefault="005C7643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B5230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B5230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A42444" w:rsidRDefault="00E11401" w:rsidP="00B52308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B52308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B52308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B5230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B5230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B52308">
      <w:pPr>
        <w:pStyle w:val="Default"/>
        <w:numPr>
          <w:ilvl w:val="0"/>
          <w:numId w:val="5"/>
        </w:numPr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B5230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B5230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B5230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и обстоятельства (в случае их установления комиссией),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B5230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B5230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B523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B5230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заключении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B5230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пяти рабочих дней со дня</w:t>
      </w:r>
      <w:r w:rsidR="00165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решении руководителя Учреждения,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</w:t>
      </w:r>
      <w:r w:rsidR="0016542F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ке коррупционных правонарушений,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B5230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F403AF" w:rsidRPr="00A42444" w:rsidRDefault="00786306" w:rsidP="00B52308">
      <w:pPr>
        <w:pStyle w:val="ConsPlusNormal"/>
        <w:ind w:firstLine="540"/>
        <w:jc w:val="both"/>
        <w:rPr>
          <w:color w:val="000000" w:themeColor="text1"/>
          <w:sz w:val="28"/>
          <w:szCs w:val="22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542F">
        <w:rPr>
          <w:rFonts w:ascii="Times New Roman" w:hAnsi="Times New Roman" w:cs="Times New Roman"/>
          <w:color w:val="000000" w:themeColor="text1"/>
          <w:sz w:val="28"/>
          <w:szCs w:val="28"/>
        </w:rPr>
        <w:t>приемной Учреждения.</w:t>
      </w:r>
    </w:p>
    <w:p w:rsidR="00F403AF" w:rsidRPr="00A42444" w:rsidRDefault="00F403AF" w:rsidP="00B52308">
      <w:pPr>
        <w:jc w:val="both"/>
        <w:rPr>
          <w:color w:val="000000" w:themeColor="text1"/>
        </w:rPr>
      </w:pPr>
    </w:p>
    <w:p w:rsidR="0016542F" w:rsidRPr="00A42444" w:rsidRDefault="0016542F" w:rsidP="00B52308">
      <w:pPr>
        <w:jc w:val="both"/>
        <w:rPr>
          <w:color w:val="000000" w:themeColor="text1"/>
        </w:rPr>
      </w:pPr>
    </w:p>
    <w:p w:rsidR="00F403AF" w:rsidRPr="00A42444" w:rsidRDefault="00F403AF" w:rsidP="00B52308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B52308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5230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5230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52308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5230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lastRenderedPageBreak/>
              <w:t>_____________________________________</w:t>
            </w:r>
          </w:p>
          <w:p w:rsidR="00F403AF" w:rsidRPr="00A42444" w:rsidRDefault="00F403AF" w:rsidP="00B52308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5230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52308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52308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52308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B52308">
      <w:pPr>
        <w:jc w:val="right"/>
        <w:rPr>
          <w:color w:val="000000" w:themeColor="text1"/>
        </w:rPr>
      </w:pPr>
    </w:p>
    <w:p w:rsidR="00F403AF" w:rsidRPr="00A42444" w:rsidRDefault="00F403AF" w:rsidP="00B52308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B52308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 мин.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B5230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B52308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B523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B5230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B52308">
      <w:pPr>
        <w:jc w:val="both"/>
        <w:rPr>
          <w:color w:val="000000" w:themeColor="text1"/>
        </w:rPr>
      </w:pPr>
    </w:p>
    <w:p w:rsidR="00F403AF" w:rsidRPr="00A42444" w:rsidRDefault="00E71F9C" w:rsidP="00B52308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B52308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B52308">
      <w:pPr>
        <w:jc w:val="both"/>
        <w:rPr>
          <w:color w:val="000000" w:themeColor="text1"/>
        </w:rPr>
      </w:pPr>
    </w:p>
    <w:p w:rsidR="00F403AF" w:rsidRPr="00A42444" w:rsidRDefault="00F403AF" w:rsidP="00B52308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B52308">
      <w:pPr>
        <w:jc w:val="both"/>
        <w:rPr>
          <w:color w:val="000000" w:themeColor="text1"/>
        </w:rPr>
      </w:pPr>
    </w:p>
    <w:p w:rsidR="00F403AF" w:rsidRPr="00A42444" w:rsidRDefault="00F403AF" w:rsidP="00B52308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B52308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Уведомление зарегистрировано «__» _____________ 20__г.</w:t>
      </w:r>
    </w:p>
    <w:p w:rsidR="00F403AF" w:rsidRPr="00A42444" w:rsidRDefault="00F403AF" w:rsidP="00B52308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B52308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B52308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B52308">
      <w:pPr>
        <w:ind w:firstLine="708"/>
        <w:jc w:val="both"/>
        <w:rPr>
          <w:color w:val="000000" w:themeColor="text1"/>
        </w:rPr>
        <w:sectPr w:rsidR="00785674" w:rsidRPr="00A42444" w:rsidSect="00B5230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785674" w:rsidRPr="00A42444" w:rsidRDefault="00785674" w:rsidP="00B52308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B52308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B52308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B5230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B52308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B52308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B52308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52308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52308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B52308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B52308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578E9"/>
    <w:rsid w:val="000C6D17"/>
    <w:rsid w:val="0011191B"/>
    <w:rsid w:val="0016542F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C3975"/>
    <w:rsid w:val="00435522"/>
    <w:rsid w:val="004504A7"/>
    <w:rsid w:val="004C64CF"/>
    <w:rsid w:val="004C6A51"/>
    <w:rsid w:val="004E6CA4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03F5A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52308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E01A8"/>
    <w:rsid w:val="00E11401"/>
    <w:rsid w:val="00E13472"/>
    <w:rsid w:val="00E14785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F791-750E-4D1F-938C-75E303A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Марина Томилова</cp:lastModifiedBy>
  <cp:revision>5</cp:revision>
  <cp:lastPrinted>2018-02-08T12:22:00Z</cp:lastPrinted>
  <dcterms:created xsi:type="dcterms:W3CDTF">2018-02-07T08:30:00Z</dcterms:created>
  <dcterms:modified xsi:type="dcterms:W3CDTF">2018-10-08T15:32:00Z</dcterms:modified>
</cp:coreProperties>
</file>